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F01C3" w14:textId="71C9DCAB" w:rsidR="0098417B" w:rsidRPr="0098417B" w:rsidRDefault="0098417B" w:rsidP="0098417B">
      <w:pPr>
        <w:jc w:val="center"/>
        <w:rPr>
          <w:rFonts w:ascii="Bookman Old Style" w:hAnsi="Bookman Old Style" w:cs="Times New Roman"/>
          <w:b/>
          <w:bCs/>
          <w:color w:val="FF0000"/>
          <w:sz w:val="28"/>
          <w:szCs w:val="28"/>
        </w:rPr>
      </w:pPr>
      <w:r w:rsidRPr="0098417B">
        <w:rPr>
          <w:rFonts w:ascii="Bookman Old Style" w:hAnsi="Bookman Old Style" w:cs="Times New Roman"/>
          <w:b/>
          <w:bCs/>
          <w:color w:val="FF0000"/>
          <w:sz w:val="28"/>
          <w:szCs w:val="28"/>
        </w:rPr>
        <w:t>Технология «Говорящие стены»</w:t>
      </w:r>
    </w:p>
    <w:p w14:paraId="6451E22A" w14:textId="77777777" w:rsidR="0098417B" w:rsidRPr="0098417B" w:rsidRDefault="0098417B" w:rsidP="009841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17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Авторами образовательной технологии</w:t>
      </w:r>
      <w:r w:rsidRPr="0098417B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8417B">
        <w:rPr>
          <w:rFonts w:ascii="Times New Roman" w:eastAsia="Times New Roman" w:hAnsi="Times New Roman" w:cs="Times New Roman"/>
          <w:sz w:val="24"/>
          <w:szCs w:val="24"/>
        </w:rPr>
        <w:t xml:space="preserve">«Говорящие стены» являются: В.П. Беспалько, Е. </w:t>
      </w:r>
      <w:proofErr w:type="spellStart"/>
      <w:r w:rsidRPr="0098417B">
        <w:rPr>
          <w:rFonts w:ascii="Times New Roman" w:eastAsia="Times New Roman" w:hAnsi="Times New Roman" w:cs="Times New Roman"/>
          <w:sz w:val="24"/>
          <w:szCs w:val="24"/>
        </w:rPr>
        <w:t>Бершадский</w:t>
      </w:r>
      <w:proofErr w:type="spellEnd"/>
      <w:r w:rsidRPr="0098417B">
        <w:rPr>
          <w:rFonts w:ascii="Times New Roman" w:eastAsia="Times New Roman" w:hAnsi="Times New Roman" w:cs="Times New Roman"/>
          <w:sz w:val="24"/>
          <w:szCs w:val="24"/>
        </w:rPr>
        <w:t>, И.П. Волков, Б.Т. Лихачев, В.М. Монахов, Н.Н. Михайлова и др.</w:t>
      </w:r>
    </w:p>
    <w:p w14:paraId="345E6397" w14:textId="77777777" w:rsidR="0098417B" w:rsidRPr="0098417B" w:rsidRDefault="0098417B" w:rsidP="0098417B">
      <w:pPr>
        <w:pStyle w:val="a3"/>
        <w:spacing w:before="96" w:beforeAutospacing="0" w:after="150" w:afterAutospacing="0" w:line="276" w:lineRule="auto"/>
        <w:jc w:val="both"/>
        <w:rPr>
          <w:color w:val="000000" w:themeColor="text1"/>
          <w:kern w:val="24"/>
        </w:rPr>
      </w:pPr>
      <w:r w:rsidRPr="0098417B">
        <w:rPr>
          <w:b/>
          <w:bCs/>
          <w:color w:val="C00000"/>
          <w:kern w:val="24"/>
        </w:rPr>
        <w:t xml:space="preserve">Цель технологии </w:t>
      </w:r>
      <w:r w:rsidRPr="0098417B">
        <w:rPr>
          <w:color w:val="000000" w:themeColor="text1"/>
          <w:kern w:val="24"/>
        </w:rPr>
        <w:t>— это создание условий для поддержки уникальности каждого ребенка и предоставления возможности для развития детей по своим индивидуальным образовательным траекториям.</w:t>
      </w:r>
    </w:p>
    <w:p w14:paraId="057A02BD" w14:textId="5803E5B2" w:rsidR="0098417B" w:rsidRPr="0098417B" w:rsidRDefault="0098417B" w:rsidP="0098417B">
      <w:pPr>
        <w:spacing w:before="86" w:after="150"/>
        <w:jc w:val="both"/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</w:pP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>Технология «Говорящ</w:t>
      </w: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>ие</w:t>
      </w: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 xml:space="preserve"> стен</w:t>
      </w: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 xml:space="preserve">ы» </w:t>
      </w: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>решает важны</w:t>
      </w: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 xml:space="preserve"> </w:t>
      </w:r>
      <w:r w:rsidRPr="0098417B">
        <w:rPr>
          <w:rFonts w:ascii="Times New Roman" w:eastAsia="Times New Roman" w:hAnsi="Times New Roman" w:cs="Times New Roman"/>
          <w:b/>
          <w:bCs/>
          <w:color w:val="0070C0"/>
          <w:kern w:val="24"/>
          <w:sz w:val="24"/>
          <w:szCs w:val="24"/>
        </w:rPr>
        <w:t>воспитательно -    образовательные задачи:</w:t>
      </w:r>
    </w:p>
    <w:p w14:paraId="34C7CCA6" w14:textId="77777777" w:rsidR="0098417B" w:rsidRPr="0098417B" w:rsidRDefault="0098417B" w:rsidP="0098417B">
      <w:pPr>
        <w:numPr>
          <w:ilvl w:val="0"/>
          <w:numId w:val="1"/>
        </w:numPr>
        <w:tabs>
          <w:tab w:val="left" w:pos="720"/>
        </w:tabs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417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Развивать познавательную активность ребенка.</w:t>
      </w:r>
    </w:p>
    <w:p w14:paraId="7002DAC9" w14:textId="77777777" w:rsidR="0098417B" w:rsidRPr="0098417B" w:rsidRDefault="0098417B" w:rsidP="0098417B">
      <w:pPr>
        <w:numPr>
          <w:ilvl w:val="0"/>
          <w:numId w:val="1"/>
        </w:numPr>
        <w:tabs>
          <w:tab w:val="left" w:pos="720"/>
        </w:tabs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417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Развивать самостоятельность и инициативность при выборе наглядных средств и содержания деятельности.</w:t>
      </w:r>
    </w:p>
    <w:p w14:paraId="38905319" w14:textId="77777777" w:rsidR="0098417B" w:rsidRPr="0098417B" w:rsidRDefault="0098417B" w:rsidP="0098417B">
      <w:pPr>
        <w:numPr>
          <w:ilvl w:val="0"/>
          <w:numId w:val="1"/>
        </w:numPr>
        <w:tabs>
          <w:tab w:val="left" w:pos="720"/>
        </w:tabs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417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Развивать наглядно-действенное и наглядно-образное мышление, память.</w:t>
      </w:r>
    </w:p>
    <w:p w14:paraId="13D0A626" w14:textId="77777777" w:rsidR="0098417B" w:rsidRPr="0098417B" w:rsidRDefault="0098417B" w:rsidP="0098417B">
      <w:pPr>
        <w:numPr>
          <w:ilvl w:val="0"/>
          <w:numId w:val="1"/>
        </w:numPr>
        <w:tabs>
          <w:tab w:val="left" w:pos="720"/>
        </w:tabs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417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Развивать коммуникативные навыки.</w:t>
      </w:r>
    </w:p>
    <w:p w14:paraId="4682BEE5" w14:textId="77777777" w:rsidR="0098417B" w:rsidRPr="0098417B" w:rsidRDefault="0098417B" w:rsidP="0098417B">
      <w:pPr>
        <w:pStyle w:val="a3"/>
        <w:spacing w:before="96" w:beforeAutospacing="0" w:after="150" w:afterAutospacing="0" w:line="276" w:lineRule="auto"/>
        <w:jc w:val="center"/>
        <w:rPr>
          <w:b/>
          <w:bCs/>
          <w:color w:val="0070C0"/>
        </w:rPr>
      </w:pPr>
      <w:r w:rsidRPr="0098417B">
        <w:rPr>
          <w:b/>
          <w:bCs/>
          <w:color w:val="0070C0"/>
          <w:kern w:val="24"/>
        </w:rPr>
        <w:t>Требования при оформлении «Говорящей стены»</w:t>
      </w:r>
    </w:p>
    <w:p w14:paraId="20E22EC9" w14:textId="77777777" w:rsidR="0098417B" w:rsidRPr="0098417B" w:rsidRDefault="0098417B" w:rsidP="0098417B">
      <w:pPr>
        <w:pStyle w:val="a3"/>
        <w:spacing w:before="67" w:beforeAutospacing="0" w:after="150" w:afterAutospacing="0" w:line="276" w:lineRule="auto"/>
        <w:jc w:val="both"/>
      </w:pPr>
      <w:r w:rsidRPr="0098417B">
        <w:rPr>
          <w:color w:val="000000" w:themeColor="text1"/>
          <w:kern w:val="24"/>
        </w:rPr>
        <w:t>1. При оформлении экспозиций «говорящих стен» является обязательным сотрудничество и сотворчество педагогов, родителей и детей.</w:t>
      </w:r>
    </w:p>
    <w:p w14:paraId="20299576" w14:textId="77777777" w:rsidR="0098417B" w:rsidRPr="0098417B" w:rsidRDefault="0098417B" w:rsidP="0098417B">
      <w:pPr>
        <w:pStyle w:val="a3"/>
        <w:spacing w:before="67" w:beforeAutospacing="0" w:after="150" w:afterAutospacing="0" w:line="276" w:lineRule="auto"/>
        <w:jc w:val="both"/>
      </w:pPr>
      <w:r w:rsidRPr="0098417B">
        <w:rPr>
          <w:color w:val="000000" w:themeColor="text1"/>
          <w:kern w:val="24"/>
        </w:rPr>
        <w:t xml:space="preserve">2.Должна присутствовать систематическая </w:t>
      </w:r>
      <w:proofErr w:type="spellStart"/>
      <w:r w:rsidRPr="0098417B">
        <w:rPr>
          <w:color w:val="000000" w:themeColor="text1"/>
          <w:kern w:val="24"/>
        </w:rPr>
        <w:t>обновляемость</w:t>
      </w:r>
      <w:proofErr w:type="spellEnd"/>
      <w:r w:rsidRPr="0098417B">
        <w:rPr>
          <w:color w:val="000000" w:themeColor="text1"/>
          <w:kern w:val="24"/>
        </w:rPr>
        <w:t xml:space="preserve"> содержания экспозиций «говорящих стен». «Говорящие стены» так же мобильны (в целом и в своих элементах), как и все образовательное пространство в целом. При этом, практический опыт показал, что места размещения «говорящих стен» должны быть «закреплены» раз и навсегда (для ориентации детей – где и что находится), а смена должна быть определена потребностями участников образовательного процесса. </w:t>
      </w:r>
    </w:p>
    <w:p w14:paraId="76578B6F" w14:textId="77777777" w:rsidR="0098417B" w:rsidRPr="0098417B" w:rsidRDefault="0098417B" w:rsidP="0098417B">
      <w:pPr>
        <w:pStyle w:val="a3"/>
        <w:spacing w:before="67" w:beforeAutospacing="0" w:after="150" w:afterAutospacing="0" w:line="276" w:lineRule="auto"/>
        <w:jc w:val="both"/>
      </w:pPr>
      <w:r w:rsidRPr="0098417B">
        <w:rPr>
          <w:color w:val="000000" w:themeColor="text1"/>
          <w:kern w:val="24"/>
        </w:rPr>
        <w:t>3.Для «говорящих стен» работает правило «красного угла» - определенное место, где лучше размещать информацию по актуальной изучаемой теме и элементы для рефлексии.</w:t>
      </w:r>
    </w:p>
    <w:p w14:paraId="2CFE1BD9" w14:textId="77777777" w:rsidR="0098417B" w:rsidRPr="0098417B" w:rsidRDefault="0098417B" w:rsidP="0098417B">
      <w:pPr>
        <w:pStyle w:val="a3"/>
        <w:spacing w:before="67" w:beforeAutospacing="0" w:after="150" w:afterAutospacing="0" w:line="276" w:lineRule="auto"/>
        <w:jc w:val="both"/>
        <w:rPr>
          <w:color w:val="000000" w:themeColor="text1"/>
          <w:kern w:val="24"/>
        </w:rPr>
      </w:pPr>
      <w:r w:rsidRPr="0098417B">
        <w:rPr>
          <w:color w:val="000000" w:themeColor="text1"/>
          <w:kern w:val="24"/>
        </w:rPr>
        <w:t xml:space="preserve">4.К размещенным на «говорящих стенах» оборудованию и иллюстративному материалу предъявляются определённые санитарные, эстетические требования и требования федерального государственного образовательного стандарта дошкольного образования. </w:t>
      </w:r>
    </w:p>
    <w:p w14:paraId="178D0AAD" w14:textId="288FBACD" w:rsidR="0098417B" w:rsidRPr="0098417B" w:rsidRDefault="0098417B" w:rsidP="0098417B">
      <w:pPr>
        <w:pStyle w:val="a3"/>
        <w:spacing w:before="67" w:beforeAutospacing="0" w:after="150" w:afterAutospacing="0" w:line="276" w:lineRule="auto"/>
        <w:jc w:val="both"/>
      </w:pPr>
      <w:r w:rsidRPr="0098417B">
        <w:rPr>
          <w:color w:val="C00000"/>
          <w:kern w:val="24"/>
        </w:rPr>
        <w:t>А именно:</w:t>
      </w:r>
    </w:p>
    <w:p w14:paraId="18DF5150" w14:textId="77777777" w:rsidR="0098417B" w:rsidRPr="0098417B" w:rsidRDefault="0098417B" w:rsidP="0098417B">
      <w:pPr>
        <w:pStyle w:val="a4"/>
        <w:numPr>
          <w:ilvl w:val="0"/>
          <w:numId w:val="2"/>
        </w:numPr>
        <w:spacing w:line="276" w:lineRule="auto"/>
        <w:jc w:val="both"/>
      </w:pPr>
      <w:r w:rsidRPr="0098417B">
        <w:rPr>
          <w:color w:val="000000" w:themeColor="text1"/>
          <w:kern w:val="24"/>
        </w:rPr>
        <w:t>- изображения на стенах должны быть понятны детям и не вызывать отрицательных эмоций;</w:t>
      </w:r>
    </w:p>
    <w:p w14:paraId="4A3F21F5" w14:textId="77777777" w:rsidR="0098417B" w:rsidRPr="0098417B" w:rsidRDefault="0098417B" w:rsidP="0098417B">
      <w:pPr>
        <w:pStyle w:val="a4"/>
        <w:numPr>
          <w:ilvl w:val="0"/>
          <w:numId w:val="2"/>
        </w:numPr>
        <w:spacing w:line="276" w:lineRule="auto"/>
        <w:jc w:val="both"/>
      </w:pPr>
      <w:r w:rsidRPr="0098417B">
        <w:rPr>
          <w:color w:val="000000" w:themeColor="text1"/>
          <w:kern w:val="24"/>
        </w:rPr>
        <w:t>- используемые материалы должны быть качественными, прочными, безопасными и поддаваться чистке;</w:t>
      </w:r>
    </w:p>
    <w:p w14:paraId="7306A12C" w14:textId="77777777" w:rsidR="0098417B" w:rsidRPr="0098417B" w:rsidRDefault="0098417B" w:rsidP="0098417B">
      <w:pPr>
        <w:pStyle w:val="a4"/>
        <w:numPr>
          <w:ilvl w:val="0"/>
          <w:numId w:val="2"/>
        </w:numPr>
        <w:spacing w:line="276" w:lineRule="auto"/>
        <w:jc w:val="both"/>
      </w:pPr>
      <w:r w:rsidRPr="0098417B">
        <w:rPr>
          <w:color w:val="000000" w:themeColor="text1"/>
          <w:kern w:val="24"/>
        </w:rPr>
        <w:t>- при выборе цветов надо избегать резких контрастных оттенков; большого количества красного, темно-зеленого, синего, белого и черного цветов. Лучше использовать те цвета, которые способствуют спокойствию и безопасности;</w:t>
      </w:r>
    </w:p>
    <w:p w14:paraId="606207C6" w14:textId="77777777" w:rsidR="0098417B" w:rsidRPr="0098417B" w:rsidRDefault="0098417B" w:rsidP="0098417B">
      <w:pPr>
        <w:pStyle w:val="a4"/>
        <w:numPr>
          <w:ilvl w:val="0"/>
          <w:numId w:val="2"/>
        </w:numPr>
        <w:spacing w:line="276" w:lineRule="auto"/>
        <w:jc w:val="both"/>
      </w:pPr>
      <w:r w:rsidRPr="0098417B">
        <w:rPr>
          <w:color w:val="000000" w:themeColor="text1"/>
          <w:kern w:val="24"/>
        </w:rPr>
        <w:t>- не перегрузить пространство (ситуация, когда меньше – это больше);</w:t>
      </w:r>
    </w:p>
    <w:p w14:paraId="2BD11B43" w14:textId="77777777" w:rsidR="0098417B" w:rsidRPr="0098417B" w:rsidRDefault="0098417B" w:rsidP="0098417B">
      <w:pPr>
        <w:pStyle w:val="a4"/>
        <w:numPr>
          <w:ilvl w:val="0"/>
          <w:numId w:val="2"/>
        </w:numPr>
        <w:spacing w:line="276" w:lineRule="auto"/>
        <w:jc w:val="both"/>
      </w:pPr>
      <w:r w:rsidRPr="0098417B">
        <w:rPr>
          <w:color w:val="000000" w:themeColor="text1"/>
          <w:kern w:val="24"/>
        </w:rPr>
        <w:t>- четко понимать, что каждый элемент должен работать, а не просто присутствовать (не работающие элементы удаляются);</w:t>
      </w:r>
    </w:p>
    <w:p w14:paraId="100F9523" w14:textId="77777777" w:rsidR="0098417B" w:rsidRPr="0098417B" w:rsidRDefault="0098417B" w:rsidP="009841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3D616" w14:textId="7FEC7B9F" w:rsidR="00A173CB" w:rsidRDefault="00A173CB" w:rsidP="00A173CB">
      <w:pPr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C61E1D" wp14:editId="48BB5E1A">
            <wp:simplePos x="0" y="0"/>
            <wp:positionH relativeFrom="column">
              <wp:posOffset>4377690</wp:posOffset>
            </wp:positionH>
            <wp:positionV relativeFrom="paragraph">
              <wp:posOffset>0</wp:posOffset>
            </wp:positionV>
            <wp:extent cx="1895475" cy="1466850"/>
            <wp:effectExtent l="0" t="0" r="9525" b="0"/>
            <wp:wrapThrough wrapText="bothSides">
              <wp:wrapPolygon edited="0">
                <wp:start x="217" y="0"/>
                <wp:lineTo x="0" y="281"/>
                <wp:lineTo x="0" y="20758"/>
                <wp:lineTo x="217" y="21319"/>
                <wp:lineTo x="21274" y="21319"/>
                <wp:lineTo x="21491" y="20758"/>
                <wp:lineTo x="21491" y="281"/>
                <wp:lineTo x="21274" y="0"/>
                <wp:lineTo x="217" y="0"/>
              </wp:wrapPolygon>
            </wp:wrapThrough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70B7A3BB-FEEF-4A32-9AD3-AF3B284A2E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70B7A3BB-FEEF-4A32-9AD3-AF3B284A2E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668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4778F36" wp14:editId="63625E27">
            <wp:simplePos x="0" y="0"/>
            <wp:positionH relativeFrom="column">
              <wp:posOffset>-730250</wp:posOffset>
            </wp:positionH>
            <wp:positionV relativeFrom="paragraph">
              <wp:posOffset>15875</wp:posOffset>
            </wp:positionV>
            <wp:extent cx="1543685" cy="1028700"/>
            <wp:effectExtent l="0" t="0" r="0" b="0"/>
            <wp:wrapThrough wrapText="bothSides">
              <wp:wrapPolygon edited="0">
                <wp:start x="267" y="0"/>
                <wp:lineTo x="0" y="400"/>
                <wp:lineTo x="0" y="20400"/>
                <wp:lineTo x="267" y="21200"/>
                <wp:lineTo x="21058" y="21200"/>
                <wp:lineTo x="21325" y="20400"/>
                <wp:lineTo x="21325" y="400"/>
                <wp:lineTo x="21058" y="0"/>
                <wp:lineTo x="267" y="0"/>
              </wp:wrapPolygon>
            </wp:wrapThrough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99589F2D-FFC2-425F-84A2-380FA07E7E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99589F2D-FFC2-425F-84A2-380FA07E7E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0287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20F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E7F5D89" wp14:editId="0F3A0653">
            <wp:simplePos x="0" y="0"/>
            <wp:positionH relativeFrom="page">
              <wp:posOffset>4123055</wp:posOffset>
            </wp:positionH>
            <wp:positionV relativeFrom="paragraph">
              <wp:posOffset>0</wp:posOffset>
            </wp:positionV>
            <wp:extent cx="1271270" cy="952500"/>
            <wp:effectExtent l="0" t="0" r="5080" b="0"/>
            <wp:wrapThrough wrapText="bothSides">
              <wp:wrapPolygon edited="0">
                <wp:start x="324" y="0"/>
                <wp:lineTo x="0" y="432"/>
                <wp:lineTo x="0" y="21168"/>
                <wp:lineTo x="324" y="21168"/>
                <wp:lineTo x="21039" y="21168"/>
                <wp:lineTo x="21363" y="21168"/>
                <wp:lineTo x="21363" y="432"/>
                <wp:lineTo x="21039" y="0"/>
                <wp:lineTo x="324" y="0"/>
              </wp:wrapPolygon>
            </wp:wrapThrough>
            <wp:docPr id="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129494B9-9220-4F11-9688-4AF3704357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129494B9-9220-4F11-9688-4AF3704357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9525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0ED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Технология «Говорящи</w:t>
      </w:r>
      <w:r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е</w:t>
      </w:r>
      <w:r w:rsidRPr="000A10ED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стен</w:t>
      </w:r>
      <w:r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ы</w:t>
      </w:r>
      <w:r w:rsidRPr="000A10ED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»</w:t>
      </w:r>
      <w:r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 </w:t>
      </w:r>
    </w:p>
    <w:p w14:paraId="36FB5858" w14:textId="5203AEAE" w:rsidR="00A173CB" w:rsidRDefault="00A173CB" w:rsidP="00A173CB">
      <w:pPr>
        <w:spacing w:after="0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282BF3">
        <w:rPr>
          <w:rFonts w:hAnsi="Calibri"/>
          <w:b/>
          <w:bCs/>
          <w:color w:val="222A35" w:themeColor="text2" w:themeShade="80"/>
          <w:kern w:val="24"/>
          <w:sz w:val="20"/>
          <w:szCs w:val="20"/>
        </w:rPr>
        <w:t>Это может быть:</w:t>
      </w:r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 магнитная доска, </w:t>
      </w:r>
    </w:p>
    <w:p w14:paraId="7659EED8" w14:textId="47E8B5B6" w:rsidR="00A173CB" w:rsidRDefault="00A173CB" w:rsidP="00A173CB">
      <w:pPr>
        <w:spacing w:after="0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сенсорное </w:t>
      </w:r>
      <w:proofErr w:type="spellStart"/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>пано</w:t>
      </w:r>
      <w:proofErr w:type="spellEnd"/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, </w:t>
      </w:r>
    </w:p>
    <w:p w14:paraId="5E1F7B0D" w14:textId="2E8A6814" w:rsidR="00A173CB" w:rsidRDefault="00A173CB" w:rsidP="00A173CB">
      <w:pPr>
        <w:spacing w:after="0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EABF23" wp14:editId="33878EF1">
            <wp:simplePos x="0" y="0"/>
            <wp:positionH relativeFrom="column">
              <wp:posOffset>-682625</wp:posOffset>
            </wp:positionH>
            <wp:positionV relativeFrom="paragraph">
              <wp:posOffset>273050</wp:posOffset>
            </wp:positionV>
            <wp:extent cx="1457325" cy="988060"/>
            <wp:effectExtent l="0" t="0" r="9525" b="2540"/>
            <wp:wrapThrough wrapText="bothSides">
              <wp:wrapPolygon edited="0">
                <wp:start x="282" y="0"/>
                <wp:lineTo x="0" y="416"/>
                <wp:lineTo x="0" y="20406"/>
                <wp:lineTo x="282" y="21239"/>
                <wp:lineTo x="21176" y="21239"/>
                <wp:lineTo x="21459" y="20406"/>
                <wp:lineTo x="21459" y="416"/>
                <wp:lineTo x="21176" y="0"/>
                <wp:lineTo x="282" y="0"/>
              </wp:wrapPolygon>
            </wp:wrapThrough>
            <wp:docPr id="2051" name="Picture 3" descr="C:\Users\Пользователь\Desktop\Bez-imeni-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Пользователь\Desktop\Bez-imeni-1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8806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>бизиборд</w:t>
      </w:r>
      <w:proofErr w:type="spellEnd"/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, </w:t>
      </w:r>
    </w:p>
    <w:p w14:paraId="53C33F66" w14:textId="278B103A" w:rsidR="00A173CB" w:rsidRDefault="00A173CB" w:rsidP="00A173CB">
      <w:pPr>
        <w:spacing w:after="0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ширмы, </w:t>
      </w:r>
    </w:p>
    <w:p w14:paraId="1593926E" w14:textId="097BDCFD" w:rsidR="00A173CB" w:rsidRDefault="00A173CB" w:rsidP="00A173CB">
      <w:pPr>
        <w:spacing w:after="0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proofErr w:type="spellStart"/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>коврограф</w:t>
      </w:r>
      <w:proofErr w:type="spellEnd"/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 </w:t>
      </w:r>
    </w:p>
    <w:p w14:paraId="2D36BF99" w14:textId="65B9B234" w:rsidR="00A173CB" w:rsidRPr="00A173CB" w:rsidRDefault="00A173CB" w:rsidP="00A173CB">
      <w:pPr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30FAF4" wp14:editId="405380D5">
            <wp:simplePos x="0" y="0"/>
            <wp:positionH relativeFrom="margin">
              <wp:posOffset>4686300</wp:posOffset>
            </wp:positionH>
            <wp:positionV relativeFrom="paragraph">
              <wp:posOffset>121920</wp:posOffset>
            </wp:positionV>
            <wp:extent cx="1397000" cy="951230"/>
            <wp:effectExtent l="0" t="0" r="0" b="1270"/>
            <wp:wrapThrough wrapText="bothSides">
              <wp:wrapPolygon edited="0">
                <wp:start x="295" y="0"/>
                <wp:lineTo x="0" y="433"/>
                <wp:lineTo x="0" y="21196"/>
                <wp:lineTo x="295" y="21196"/>
                <wp:lineTo x="20913" y="21196"/>
                <wp:lineTo x="21207" y="21196"/>
                <wp:lineTo x="21207" y="433"/>
                <wp:lineTo x="20913" y="0"/>
                <wp:lineTo x="295" y="0"/>
              </wp:wrapPolygon>
            </wp:wrapThrough>
            <wp:docPr id="2050" name="Picture 2" descr="C:\Users\Пользователь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Пользователь\Desktop\s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5123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3CB">
        <w:rPr>
          <w:rFonts w:hAnsi="Calibri"/>
          <w:b/>
          <w:bCs/>
          <w:color w:val="000000" w:themeColor="text1"/>
          <w:kern w:val="24"/>
          <w:sz w:val="20"/>
          <w:szCs w:val="20"/>
        </w:rPr>
        <w:t xml:space="preserve">просто стена с удобным, доступным дидактическим материалом удобным для перемещения. </w:t>
      </w:r>
    </w:p>
    <w:p w14:paraId="28611811" w14:textId="6AF5A042" w:rsidR="00A173CB" w:rsidRPr="00282BF3" w:rsidRDefault="00A173CB" w:rsidP="00A173CB">
      <w:pPr>
        <w:pStyle w:val="a3"/>
        <w:spacing w:before="115" w:beforeAutospacing="0" w:after="0" w:afterAutospacing="0"/>
        <w:jc w:val="center"/>
        <w:rPr>
          <w:b/>
          <w:bCs/>
          <w:sz w:val="20"/>
          <w:szCs w:val="20"/>
        </w:rPr>
      </w:pPr>
      <w:r w:rsidRPr="00282BF3">
        <w:rPr>
          <w:rFonts w:asciiTheme="minorHAnsi" w:eastAsiaTheme="minorEastAsia" w:hAnsi="Calibri"/>
          <w:b/>
          <w:bCs/>
          <w:color w:val="000000" w:themeColor="text1"/>
          <w:kern w:val="24"/>
          <w:sz w:val="20"/>
          <w:szCs w:val="20"/>
        </w:rPr>
        <w:t>Это своеобразный живой экран, для использования в воспитательных и образовательных целях.</w:t>
      </w:r>
    </w:p>
    <w:p w14:paraId="2FE50298" w14:textId="355A569E" w:rsidR="00A173CB" w:rsidRPr="00282BF3" w:rsidRDefault="00A173CB" w:rsidP="00A173CB">
      <w:pPr>
        <w:spacing w:after="0" w:line="0" w:lineRule="atLeast"/>
        <w:contextualSpacing/>
        <w:rPr>
          <w:rFonts w:ascii="Times New Roman" w:hAnsi="Times New Roman"/>
          <w:sz w:val="20"/>
          <w:szCs w:val="20"/>
        </w:rPr>
      </w:pPr>
    </w:p>
    <w:p w14:paraId="604C4F5E" w14:textId="43BDC883" w:rsidR="00A173CB" w:rsidRPr="00A173CB" w:rsidRDefault="00A173CB" w:rsidP="00A173CB">
      <w:pPr>
        <w:spacing w:after="0" w:line="0" w:lineRule="atLeast"/>
        <w:contextualSpacing/>
        <w:rPr>
          <w:rFonts w:ascii="Times New Roman" w:hAnsi="Times New Roman"/>
          <w:sz w:val="28"/>
          <w:szCs w:val="28"/>
        </w:rPr>
      </w:pPr>
      <w:r w:rsidRPr="00A173CB">
        <w:rPr>
          <w:rFonts w:ascii="Times New Roman" w:hAnsi="Times New Roman"/>
          <w:b/>
          <w:bCs/>
          <w:sz w:val="28"/>
          <w:szCs w:val="28"/>
        </w:rPr>
        <w:t xml:space="preserve">Технология «Говорящие стены» </w:t>
      </w:r>
    </w:p>
    <w:p w14:paraId="6A8DAE13" w14:textId="77777777" w:rsidR="00A173CB" w:rsidRPr="00A173CB" w:rsidRDefault="00A173CB" w:rsidP="00A173C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173CB">
        <w:rPr>
          <w:rFonts w:ascii="Times New Roman" w:hAnsi="Times New Roman"/>
          <w:b/>
          <w:bCs/>
          <w:sz w:val="28"/>
          <w:szCs w:val="28"/>
        </w:rPr>
        <w:t>в 20 детском саду в области речевого развития.</w:t>
      </w:r>
    </w:p>
    <w:p w14:paraId="585C0271" w14:textId="77777777" w:rsidR="00A173CB" w:rsidRPr="00A173CB" w:rsidRDefault="00A173CB" w:rsidP="00A173CB">
      <w:pPr>
        <w:spacing w:after="0" w:line="0" w:lineRule="atLeast"/>
        <w:contextualSpacing/>
        <w:rPr>
          <w:rFonts w:ascii="Times New Roman" w:hAnsi="Times New Roman"/>
          <w:sz w:val="28"/>
          <w:szCs w:val="28"/>
        </w:rPr>
      </w:pPr>
    </w:p>
    <w:p w14:paraId="2CEC708D" w14:textId="06D46CF4" w:rsidR="00A173CB" w:rsidRPr="00143177" w:rsidRDefault="00A173CB" w:rsidP="00A173CB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работы представляет в</w:t>
      </w:r>
      <w:r w:rsidRPr="00D2320F">
        <w:rPr>
          <w:rFonts w:ascii="Times New Roman" w:hAnsi="Times New Roman"/>
          <w:sz w:val="24"/>
          <w:szCs w:val="24"/>
        </w:rPr>
        <w:t>оспитатель подготовительной группы</w:t>
      </w:r>
      <w:r w:rsidR="00143177">
        <w:rPr>
          <w:rFonts w:ascii="Times New Roman" w:hAnsi="Times New Roman"/>
          <w:sz w:val="24"/>
          <w:szCs w:val="24"/>
        </w:rPr>
        <w:t xml:space="preserve">: </w:t>
      </w:r>
      <w:r w:rsidRPr="00D7600B">
        <w:rPr>
          <w:rFonts w:ascii="Times New Roman" w:hAnsi="Times New Roman"/>
          <w:b/>
          <w:bCs/>
          <w:color w:val="0070C0"/>
          <w:sz w:val="24"/>
          <w:szCs w:val="24"/>
        </w:rPr>
        <w:t>Парфенова Людмила Анатольевна.</w:t>
      </w:r>
    </w:p>
    <w:p w14:paraId="7FBD7A1A" w14:textId="77777777" w:rsidR="00143177" w:rsidRDefault="00A173CB" w:rsidP="00143177">
      <w:pPr>
        <w:spacing w:after="0" w:line="0" w:lineRule="atLeast"/>
        <w:contextualSpacing/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</w:pPr>
      <w:r w:rsidRPr="0074612B">
        <w:rPr>
          <w:rFonts w:asciiTheme="majorHAnsi" w:eastAsiaTheme="majorEastAsia" w:hAnsi="Calibri" w:cstheme="majorBidi"/>
          <w:b/>
          <w:bCs/>
          <w:color w:val="FF0000"/>
          <w:kern w:val="24"/>
          <w:sz w:val="24"/>
          <w:szCs w:val="24"/>
        </w:rPr>
        <w:t>Темы</w:t>
      </w:r>
      <w:r w:rsidRPr="0074612B">
        <w:rPr>
          <w:rFonts w:asciiTheme="majorHAnsi" w:eastAsiaTheme="majorEastAsia" w:hAnsi="Calibri" w:cstheme="majorBidi"/>
          <w:b/>
          <w:bCs/>
          <w:color w:val="FF0000"/>
          <w:kern w:val="24"/>
          <w:sz w:val="24"/>
          <w:szCs w:val="24"/>
        </w:rPr>
        <w:t>:</w:t>
      </w:r>
      <w:r w:rsidRPr="0074612B">
        <w:rPr>
          <w:rFonts w:asciiTheme="majorHAnsi" w:eastAsiaTheme="majorEastAsia" w:hAnsi="Calibri" w:cstheme="majorBidi"/>
          <w:b/>
          <w:bCs/>
          <w:color w:val="FF0000"/>
          <w:kern w:val="24"/>
          <w:sz w:val="24"/>
          <w:szCs w:val="24"/>
        </w:rPr>
        <w:br/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1</w:t>
      </w:r>
      <w:r w:rsidRPr="0074612B">
        <w:rPr>
          <w:rFonts w:asciiTheme="majorHAnsi" w:eastAsiaTheme="majorEastAsia" w:hAnsi="Calibri" w:cstheme="majorBidi"/>
          <w:b/>
          <w:bCs/>
          <w:color w:val="0070C0"/>
          <w:kern w:val="24"/>
          <w:sz w:val="24"/>
          <w:szCs w:val="24"/>
        </w:rPr>
        <w:t xml:space="preserve">.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«Сказки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-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рассказы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-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потешки»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 xml:space="preserve">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br/>
        <w:t xml:space="preserve">2.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«Авторы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 xml:space="preserve">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и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 xml:space="preserve">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произведения»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br/>
        <w:t xml:space="preserve">3.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Картины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 xml:space="preserve">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и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 xml:space="preserve"> </w:t>
      </w:r>
      <w:r w:rsidRPr="0074612B"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  <w:t>авторы</w:t>
      </w:r>
    </w:p>
    <w:p w14:paraId="356A97C8" w14:textId="120C5FA2" w:rsidR="00A173CB" w:rsidRPr="00143177" w:rsidRDefault="00A173CB" w:rsidP="00143177">
      <w:pPr>
        <w:spacing w:after="0" w:line="0" w:lineRule="atLeast"/>
        <w:contextualSpacing/>
        <w:rPr>
          <w:rFonts w:asciiTheme="majorHAnsi" w:eastAsiaTheme="majorEastAsia" w:hAnsi="Calibri" w:cstheme="majorBidi"/>
          <w:color w:val="0070C0"/>
          <w:kern w:val="24"/>
          <w:sz w:val="24"/>
          <w:szCs w:val="24"/>
        </w:rPr>
      </w:pPr>
      <w:r w:rsidRPr="0074612B">
        <w:rPr>
          <w:rFonts w:hAnsi="Calibri"/>
          <w:b/>
          <w:bCs/>
          <w:color w:val="FF0000"/>
          <w:kern w:val="24"/>
        </w:rPr>
        <w:t>Три этапа:</w:t>
      </w:r>
    </w:p>
    <w:p w14:paraId="554D979E" w14:textId="77777777" w:rsidR="00A173CB" w:rsidRPr="0074612B" w:rsidRDefault="00A173CB" w:rsidP="00A173CB">
      <w:pPr>
        <w:pStyle w:val="a4"/>
        <w:numPr>
          <w:ilvl w:val="0"/>
          <w:numId w:val="4"/>
        </w:numPr>
        <w:rPr>
          <w:color w:val="0070C0"/>
        </w:rPr>
      </w:pPr>
      <w:r w:rsidRPr="0074612B">
        <w:rPr>
          <w:rFonts w:asciiTheme="minorHAnsi" w:eastAsiaTheme="minorEastAsia" w:hAnsi="Calibri" w:cstheme="minorBidi"/>
          <w:color w:val="0070C0"/>
          <w:kern w:val="24"/>
        </w:rPr>
        <w:t>Чтение;</w:t>
      </w:r>
    </w:p>
    <w:p w14:paraId="1CBE5893" w14:textId="77777777" w:rsidR="00A173CB" w:rsidRPr="0074612B" w:rsidRDefault="00A173CB" w:rsidP="00A173CB">
      <w:pPr>
        <w:pStyle w:val="a4"/>
        <w:numPr>
          <w:ilvl w:val="0"/>
          <w:numId w:val="4"/>
        </w:numPr>
        <w:rPr>
          <w:color w:val="0070C0"/>
        </w:rPr>
      </w:pPr>
      <w:r w:rsidRPr="0074612B">
        <w:rPr>
          <w:rFonts w:asciiTheme="minorHAnsi" w:eastAsiaTheme="minorEastAsia" w:hAnsi="Calibri" w:cstheme="minorBidi"/>
          <w:color w:val="0070C0"/>
          <w:kern w:val="24"/>
        </w:rPr>
        <w:t>Размещение материала на стене;</w:t>
      </w:r>
    </w:p>
    <w:p w14:paraId="4D58C084" w14:textId="146AF52F" w:rsidR="00A173CB" w:rsidRPr="00143177" w:rsidRDefault="00A173CB" w:rsidP="00A173CB">
      <w:pPr>
        <w:pStyle w:val="a4"/>
        <w:numPr>
          <w:ilvl w:val="0"/>
          <w:numId w:val="4"/>
        </w:numPr>
        <w:rPr>
          <w:color w:val="0070C0"/>
        </w:rPr>
      </w:pPr>
      <w:r w:rsidRPr="0074612B">
        <w:rPr>
          <w:rFonts w:asciiTheme="minorHAnsi" w:eastAsiaTheme="minorEastAsia" w:hAnsi="Calibri" w:cstheme="minorBidi"/>
          <w:color w:val="0070C0"/>
          <w:kern w:val="24"/>
        </w:rPr>
        <w:t>Обсуждение, словесно-дидактические игры.</w:t>
      </w:r>
    </w:p>
    <w:p w14:paraId="664CB61B" w14:textId="77777777" w:rsidR="00143177" w:rsidRPr="0074612B" w:rsidRDefault="00143177" w:rsidP="00143177">
      <w:pPr>
        <w:pStyle w:val="a4"/>
        <w:rPr>
          <w:color w:val="0070C0"/>
        </w:rPr>
      </w:pPr>
    </w:p>
    <w:p w14:paraId="47A39D1A" w14:textId="77777777" w:rsid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74612B">
        <w:rPr>
          <w:b/>
          <w:bCs/>
          <w:color w:val="FF0000"/>
          <w:sz w:val="24"/>
          <w:szCs w:val="24"/>
        </w:rPr>
        <w:t>Технологии, методы и приемы:</w:t>
      </w:r>
    </w:p>
    <w:p w14:paraId="0716D20F" w14:textId="77777777" w:rsid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143177">
        <w:rPr>
          <w:color w:val="0070C0"/>
        </w:rPr>
        <w:t>Метод интервьюирования</w:t>
      </w:r>
    </w:p>
    <w:p w14:paraId="535182B8" w14:textId="77777777" w:rsid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143177">
        <w:rPr>
          <w:color w:val="0070C0"/>
        </w:rPr>
        <w:t xml:space="preserve">Метод </w:t>
      </w:r>
      <w:proofErr w:type="spellStart"/>
      <w:r w:rsidRPr="00143177">
        <w:rPr>
          <w:color w:val="0070C0"/>
        </w:rPr>
        <w:t>дороссказывания</w:t>
      </w:r>
      <w:proofErr w:type="spellEnd"/>
    </w:p>
    <w:p w14:paraId="2BC2F238" w14:textId="77777777" w:rsid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143177">
        <w:rPr>
          <w:color w:val="0070C0"/>
        </w:rPr>
        <w:t>Прием прерывного чтения</w:t>
      </w:r>
    </w:p>
    <w:p w14:paraId="62E9D00E" w14:textId="77777777" w:rsid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143177">
        <w:rPr>
          <w:color w:val="0070C0"/>
        </w:rPr>
        <w:t>Мнемотехника</w:t>
      </w:r>
    </w:p>
    <w:p w14:paraId="41F874D1" w14:textId="77777777" w:rsid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143177">
        <w:rPr>
          <w:color w:val="0070C0"/>
        </w:rPr>
        <w:t>Технология «Рассказ по картине»</w:t>
      </w:r>
    </w:p>
    <w:p w14:paraId="2E51CB56" w14:textId="40957D65" w:rsidR="00A173CB" w:rsidRPr="00143177" w:rsidRDefault="00A173CB" w:rsidP="00143177">
      <w:pPr>
        <w:spacing w:after="0"/>
        <w:rPr>
          <w:b/>
          <w:bCs/>
          <w:color w:val="FF0000"/>
          <w:sz w:val="24"/>
          <w:szCs w:val="24"/>
        </w:rPr>
      </w:pPr>
      <w:r w:rsidRPr="00143177">
        <w:rPr>
          <w:color w:val="0070C0"/>
        </w:rPr>
        <w:t>Игровые методы.</w:t>
      </w:r>
    </w:p>
    <w:p w14:paraId="1E9A2BA0" w14:textId="77777777" w:rsidR="00A173CB" w:rsidRPr="0074612B" w:rsidRDefault="00A173CB" w:rsidP="00A173CB">
      <w:pPr>
        <w:spacing w:after="0" w:line="0" w:lineRule="atLeast"/>
        <w:contextualSpacing/>
        <w:rPr>
          <w:b/>
          <w:bCs/>
          <w:color w:val="FF0000"/>
          <w:sz w:val="24"/>
          <w:szCs w:val="24"/>
        </w:rPr>
      </w:pPr>
      <w:r w:rsidRPr="0074612B">
        <w:rPr>
          <w:b/>
          <w:bCs/>
          <w:color w:val="FF0000"/>
          <w:sz w:val="24"/>
          <w:szCs w:val="24"/>
        </w:rPr>
        <w:t>Результат работы по технологии</w:t>
      </w:r>
      <w:r>
        <w:rPr>
          <w:b/>
          <w:bCs/>
          <w:color w:val="FF0000"/>
          <w:sz w:val="24"/>
          <w:szCs w:val="24"/>
        </w:rPr>
        <w:t xml:space="preserve"> в области речевого развития</w:t>
      </w:r>
      <w:r w:rsidRPr="0074612B">
        <w:rPr>
          <w:b/>
          <w:bCs/>
          <w:color w:val="FF0000"/>
          <w:sz w:val="24"/>
          <w:szCs w:val="24"/>
        </w:rPr>
        <w:t>:</w:t>
      </w:r>
    </w:p>
    <w:p w14:paraId="1B886C99" w14:textId="77777777" w:rsidR="00A173CB" w:rsidRPr="0074612B" w:rsidRDefault="00A173CB" w:rsidP="00A173CB">
      <w:pPr>
        <w:spacing w:after="0" w:line="0" w:lineRule="atLeast"/>
        <w:contextualSpacing/>
        <w:rPr>
          <w:color w:val="FF0000"/>
          <w:sz w:val="24"/>
          <w:szCs w:val="24"/>
        </w:rPr>
      </w:pPr>
    </w:p>
    <w:p w14:paraId="5BBAEA65" w14:textId="77777777" w:rsidR="00A173CB" w:rsidRPr="0074612B" w:rsidRDefault="00A173CB" w:rsidP="00A173CB">
      <w:pPr>
        <w:pStyle w:val="a4"/>
        <w:numPr>
          <w:ilvl w:val="0"/>
          <w:numId w:val="6"/>
        </w:numPr>
        <w:spacing w:line="0" w:lineRule="atLeast"/>
        <w:rPr>
          <w:color w:val="FF0000"/>
        </w:rPr>
      </w:pPr>
      <w:r w:rsidRPr="0074612B">
        <w:rPr>
          <w:color w:val="FF0000"/>
        </w:rPr>
        <w:t>«Книжки -малышки»</w:t>
      </w:r>
      <w:r>
        <w:rPr>
          <w:color w:val="FF0000"/>
        </w:rPr>
        <w:t>;</w:t>
      </w:r>
    </w:p>
    <w:p w14:paraId="2CBF031A" w14:textId="77777777" w:rsidR="00A173CB" w:rsidRPr="0074612B" w:rsidRDefault="00A173CB" w:rsidP="00A173CB">
      <w:pPr>
        <w:pStyle w:val="a4"/>
        <w:numPr>
          <w:ilvl w:val="0"/>
          <w:numId w:val="6"/>
        </w:numPr>
        <w:spacing w:line="0" w:lineRule="atLeast"/>
        <w:rPr>
          <w:color w:val="FF0000"/>
        </w:rPr>
      </w:pPr>
      <w:r w:rsidRPr="0074612B">
        <w:rPr>
          <w:color w:val="FF0000"/>
        </w:rPr>
        <w:t>Рисунки «Мой любимый сказочный герой»</w:t>
      </w:r>
      <w:r>
        <w:rPr>
          <w:color w:val="FF0000"/>
        </w:rPr>
        <w:t>;</w:t>
      </w:r>
    </w:p>
    <w:p w14:paraId="36E6D131" w14:textId="77777777" w:rsidR="00A173CB" w:rsidRPr="0074612B" w:rsidRDefault="00A173CB" w:rsidP="00A173CB">
      <w:pPr>
        <w:pStyle w:val="a4"/>
        <w:numPr>
          <w:ilvl w:val="0"/>
          <w:numId w:val="6"/>
        </w:numPr>
        <w:spacing w:line="0" w:lineRule="atLeast"/>
        <w:rPr>
          <w:color w:val="FF0000"/>
        </w:rPr>
      </w:pPr>
      <w:r w:rsidRPr="0074612B">
        <w:rPr>
          <w:color w:val="FF0000"/>
        </w:rPr>
        <w:t xml:space="preserve">Литературная гостиная «В гости к </w:t>
      </w:r>
      <w:proofErr w:type="spellStart"/>
      <w:r w:rsidRPr="0074612B">
        <w:rPr>
          <w:color w:val="FF0000"/>
        </w:rPr>
        <w:t>К.И.Чуковскому</w:t>
      </w:r>
      <w:proofErr w:type="spellEnd"/>
      <w:r w:rsidRPr="0074612B">
        <w:rPr>
          <w:color w:val="FF0000"/>
        </w:rPr>
        <w:t>»</w:t>
      </w:r>
      <w:r>
        <w:rPr>
          <w:color w:val="FF0000"/>
        </w:rPr>
        <w:t>;</w:t>
      </w:r>
    </w:p>
    <w:p w14:paraId="57CDA3C1" w14:textId="77777777" w:rsidR="00143177" w:rsidRPr="0074612B" w:rsidRDefault="00143177" w:rsidP="00143177">
      <w:pPr>
        <w:pStyle w:val="a4"/>
        <w:numPr>
          <w:ilvl w:val="0"/>
          <w:numId w:val="6"/>
        </w:numPr>
        <w:spacing w:line="0" w:lineRule="atLeast"/>
        <w:rPr>
          <w:color w:val="FF0000"/>
        </w:rPr>
      </w:pPr>
      <w:r w:rsidRPr="0074612B">
        <w:rPr>
          <w:color w:val="FF0000"/>
        </w:rPr>
        <w:t>Литературная гостиная</w:t>
      </w:r>
      <w:r>
        <w:rPr>
          <w:color w:val="FF0000"/>
        </w:rPr>
        <w:t xml:space="preserve"> </w:t>
      </w:r>
      <w:r w:rsidRPr="0074612B">
        <w:rPr>
          <w:color w:val="FF0000"/>
        </w:rPr>
        <w:t xml:space="preserve">«Знакомство с </w:t>
      </w:r>
      <w:proofErr w:type="spellStart"/>
      <w:r w:rsidRPr="0074612B">
        <w:rPr>
          <w:color w:val="FF0000"/>
        </w:rPr>
        <w:t>В.М.Васнецовым</w:t>
      </w:r>
      <w:proofErr w:type="spellEnd"/>
      <w:r w:rsidRPr="0074612B">
        <w:rPr>
          <w:color w:val="FF0000"/>
        </w:rPr>
        <w:t>»</w:t>
      </w:r>
      <w:r>
        <w:rPr>
          <w:color w:val="FF0000"/>
        </w:rPr>
        <w:t>;</w:t>
      </w:r>
    </w:p>
    <w:p w14:paraId="4FF408FC" w14:textId="77777777" w:rsidR="00A173CB" w:rsidRPr="0074612B" w:rsidRDefault="00A173CB" w:rsidP="00A173CB">
      <w:pPr>
        <w:pStyle w:val="a4"/>
        <w:numPr>
          <w:ilvl w:val="0"/>
          <w:numId w:val="6"/>
        </w:numPr>
        <w:spacing w:line="0" w:lineRule="atLeast"/>
        <w:rPr>
          <w:color w:val="FF0000"/>
        </w:rPr>
      </w:pPr>
      <w:r w:rsidRPr="0074612B">
        <w:rPr>
          <w:color w:val="FF0000"/>
        </w:rPr>
        <w:t>«Сказочная викторина»</w:t>
      </w:r>
      <w:r>
        <w:rPr>
          <w:color w:val="FF0000"/>
        </w:rPr>
        <w:t>;</w:t>
      </w:r>
    </w:p>
    <w:p w14:paraId="69FE253C" w14:textId="77777777" w:rsidR="00A173CB" w:rsidRDefault="00A173CB" w:rsidP="00A173CB">
      <w:pPr>
        <w:pStyle w:val="a4"/>
        <w:numPr>
          <w:ilvl w:val="0"/>
          <w:numId w:val="6"/>
        </w:numPr>
        <w:spacing w:line="0" w:lineRule="atLeast"/>
        <w:rPr>
          <w:color w:val="FF0000"/>
        </w:rPr>
      </w:pPr>
      <w:r w:rsidRPr="0074612B">
        <w:rPr>
          <w:color w:val="FF0000"/>
        </w:rPr>
        <w:t>Театрализация «Муха Цокотуха»</w:t>
      </w:r>
      <w:r>
        <w:rPr>
          <w:color w:val="FF0000"/>
        </w:rPr>
        <w:t>.</w:t>
      </w:r>
    </w:p>
    <w:p w14:paraId="55E76A34" w14:textId="77777777" w:rsidR="00A173CB" w:rsidRDefault="00A173CB" w:rsidP="00A173CB">
      <w:pPr>
        <w:spacing w:line="0" w:lineRule="atLeast"/>
        <w:rPr>
          <w:color w:val="FF0000"/>
        </w:rPr>
      </w:pPr>
    </w:p>
    <w:p w14:paraId="64E33ADF" w14:textId="77777777" w:rsidR="00A173CB" w:rsidRPr="00953C09" w:rsidRDefault="00A173CB" w:rsidP="00143177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953C09">
        <w:rPr>
          <w:b/>
          <w:bCs/>
          <w:color w:val="000000" w:themeColor="text1"/>
          <w:kern w:val="24"/>
          <w:sz w:val="28"/>
          <w:szCs w:val="28"/>
        </w:rPr>
        <w:t xml:space="preserve">Эта технология позволяет заинтересовывать ребенка к книге, к чтению, расширяет словарный запас. </w:t>
      </w:r>
      <w:r w:rsidRPr="00953C09">
        <w:rPr>
          <w:b/>
          <w:bCs/>
          <w:color w:val="000000" w:themeColor="text1"/>
          <w:kern w:val="24"/>
          <w:sz w:val="28"/>
          <w:szCs w:val="28"/>
        </w:rPr>
        <w:br/>
        <w:t>А это -самое главное в развитии речи</w:t>
      </w:r>
    </w:p>
    <w:p w14:paraId="7C56599F" w14:textId="77777777" w:rsidR="00A173CB" w:rsidRPr="00953C09" w:rsidRDefault="00A173CB" w:rsidP="00143177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7B91616" w14:textId="77777777" w:rsidR="00A173CB" w:rsidRDefault="00A173CB" w:rsidP="00143177">
      <w:pPr>
        <w:spacing w:after="0" w:line="0" w:lineRule="atLeast"/>
        <w:contextualSpacing/>
        <w:jc w:val="center"/>
        <w:rPr>
          <w:rFonts w:ascii="Times New Roman" w:hAnsi="Times New Roman"/>
        </w:rPr>
      </w:pPr>
    </w:p>
    <w:p w14:paraId="4229B619" w14:textId="77777777" w:rsidR="0098417B" w:rsidRPr="0098417B" w:rsidRDefault="0098417B" w:rsidP="0098417B">
      <w:pPr>
        <w:jc w:val="center"/>
        <w:rPr>
          <w:sz w:val="28"/>
          <w:szCs w:val="28"/>
        </w:rPr>
      </w:pPr>
    </w:p>
    <w:sectPr w:rsidR="0098417B" w:rsidRPr="0098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59CB"/>
    <w:multiLevelType w:val="hybridMultilevel"/>
    <w:tmpl w:val="EEC4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05E1"/>
    <w:multiLevelType w:val="hybridMultilevel"/>
    <w:tmpl w:val="84869344"/>
    <w:lvl w:ilvl="0" w:tplc="0ED8F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A5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CE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28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25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CE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08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A8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49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F2A7B"/>
    <w:multiLevelType w:val="hybridMultilevel"/>
    <w:tmpl w:val="E2A21DDE"/>
    <w:lvl w:ilvl="0" w:tplc="0F686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0F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0D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8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6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8B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6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FF07E0"/>
    <w:multiLevelType w:val="hybridMultilevel"/>
    <w:tmpl w:val="A088338E"/>
    <w:lvl w:ilvl="0" w:tplc="455E8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66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8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0A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8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8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8C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E4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AA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1D0C26"/>
    <w:multiLevelType w:val="hybridMultilevel"/>
    <w:tmpl w:val="74C2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609AF"/>
    <w:multiLevelType w:val="hybridMultilevel"/>
    <w:tmpl w:val="6B8AE826"/>
    <w:lvl w:ilvl="0" w:tplc="85266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CA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E70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2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C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EA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01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64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2CF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A1"/>
    <w:rsid w:val="00143177"/>
    <w:rsid w:val="009356A1"/>
    <w:rsid w:val="0098417B"/>
    <w:rsid w:val="00A1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E1E"/>
  <w15:chartTrackingRefBased/>
  <w15:docId w15:val="{635998B4-5C98-4A68-8C05-91538EF1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4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173C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2025-02-26T12:00:00Z</dcterms:created>
  <dcterms:modified xsi:type="dcterms:W3CDTF">2025-02-26T12:14:00Z</dcterms:modified>
</cp:coreProperties>
</file>